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7E" w:rsidRDefault="004978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-523875</wp:posOffset>
            </wp:positionV>
            <wp:extent cx="1575435" cy="771525"/>
            <wp:effectExtent l="19050" t="0" r="5715" b="0"/>
            <wp:wrapNone/>
            <wp:docPr id="22" name="Picture 2" descr="SAL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87E" w:rsidRPr="0049787E" w:rsidRDefault="00500C55" w:rsidP="004978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A5BFB" wp14:editId="3CA77264">
                <wp:simplePos x="0" y="0"/>
                <wp:positionH relativeFrom="column">
                  <wp:posOffset>-793750</wp:posOffset>
                </wp:positionH>
                <wp:positionV relativeFrom="paragraph">
                  <wp:posOffset>151130</wp:posOffset>
                </wp:positionV>
                <wp:extent cx="1320165" cy="811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43DD0" w:rsidRDefault="00143DD0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43DD0" w:rsidRDefault="00143DD0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Executive Board Chair</w:t>
                            </w:r>
                          </w:p>
                          <w:p w:rsidR="00143DD0" w:rsidRDefault="00143DD0" w:rsidP="00143DD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E92237">
                              <w:rPr>
                                <w:sz w:val="14"/>
                                <w:szCs w:val="14"/>
                              </w:rPr>
                              <w:t>Pres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ident </w:t>
                            </w:r>
                            <w:r w:rsidR="00890387">
                              <w:rPr>
                                <w:sz w:val="14"/>
                                <w:szCs w:val="14"/>
                              </w:rPr>
                              <w:t>Ted Brown</w:t>
                            </w:r>
                          </w:p>
                          <w:p w:rsidR="00890387" w:rsidRDefault="00890387" w:rsidP="00143DD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MMC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Vice-Chair/Secretary/Treasurer</w:t>
                            </w:r>
                          </w:p>
                          <w:p w:rsidR="00890387" w:rsidRDefault="00890387" w:rsidP="00143DD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President L. Anthony Wise, Jr.</w:t>
                            </w:r>
                          </w:p>
                          <w:p w:rsidR="00143DD0" w:rsidRDefault="00890387" w:rsidP="00143DD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PSCC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Executive Board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President Sidney McPhee</w:t>
                            </w: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MTSU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President </w:t>
                            </w:r>
                            <w:r w:rsidR="00344195">
                              <w:rPr>
                                <w:sz w:val="14"/>
                                <w:szCs w:val="14"/>
                              </w:rPr>
                              <w:t>William Seymour</w:t>
                            </w: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CSCC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072F5" w:rsidRDefault="00451E96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kner</w:t>
                            </w:r>
                            <w:proofErr w:type="spellEnd"/>
                            <w:proofErr w:type="gramEnd"/>
                          </w:p>
                          <w:p w:rsidR="00F960DA" w:rsidRDefault="00F960DA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President Robert Fisher</w:t>
                            </w: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Belmont U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072F5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President Randolph Lowry</w:t>
                            </w:r>
                          </w:p>
                          <w:p w:rsidR="004072F5" w:rsidRPr="00E92237" w:rsidRDefault="004072F5" w:rsidP="00FE33C5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E92237">
                              <w:rPr>
                                <w:sz w:val="14"/>
                                <w:szCs w:val="14"/>
                              </w:rPr>
                              <w:t>Lipscomb U</w:t>
                            </w:r>
                            <w:r w:rsidR="00EE7992">
                              <w:rPr>
                                <w:sz w:val="14"/>
                                <w:szCs w:val="14"/>
                              </w:rPr>
                              <w:t>, Host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A5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5pt;margin-top:11.9pt;width:103.9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YN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" filled="f" stroked="f">
                <v:textbox>
                  <w:txbxContent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143DD0" w:rsidRDefault="00143DD0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143DD0" w:rsidRDefault="00143DD0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Executive Board Chair</w:t>
                      </w:r>
                    </w:p>
                    <w:p w:rsidR="00143DD0" w:rsidRDefault="00143DD0" w:rsidP="00143DD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E92237">
                        <w:rPr>
                          <w:sz w:val="14"/>
                          <w:szCs w:val="14"/>
                        </w:rPr>
                        <w:t>Pres</w:t>
                      </w:r>
                      <w:r>
                        <w:rPr>
                          <w:sz w:val="14"/>
                          <w:szCs w:val="14"/>
                        </w:rPr>
                        <w:t xml:space="preserve">ident </w:t>
                      </w:r>
                      <w:r w:rsidR="00890387">
                        <w:rPr>
                          <w:sz w:val="14"/>
                          <w:szCs w:val="14"/>
                        </w:rPr>
                        <w:t>Ted Brown</w:t>
                      </w:r>
                    </w:p>
                    <w:p w:rsidR="00890387" w:rsidRDefault="00890387" w:rsidP="00143DD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MMC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Vice-Chair/Secretary/Treasurer</w:t>
                      </w:r>
                    </w:p>
                    <w:p w:rsidR="00890387" w:rsidRDefault="00890387" w:rsidP="00143DD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President L. Anthony Wise, Jr.</w:t>
                      </w:r>
                    </w:p>
                    <w:p w:rsidR="00143DD0" w:rsidRDefault="00890387" w:rsidP="00143DD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PSCC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Executive Board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President Sidney McPhee</w:t>
                      </w: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MTSU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President </w:t>
                      </w:r>
                      <w:r w:rsidR="00344195">
                        <w:rPr>
                          <w:sz w:val="14"/>
                          <w:szCs w:val="14"/>
                        </w:rPr>
                        <w:t>William Seymour</w:t>
                      </w: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CSCC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:rsidR="004072F5" w:rsidRDefault="00451E96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kner</w:t>
                      </w:r>
                      <w:proofErr w:type="spellEnd"/>
                      <w:proofErr w:type="gramEnd"/>
                    </w:p>
                    <w:p w:rsidR="00F960DA" w:rsidRDefault="00F960DA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President Robert Fisher</w:t>
                      </w: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Belmont U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  <w:p w:rsidR="004072F5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President Randolph Lowry</w:t>
                      </w:r>
                    </w:p>
                    <w:p w:rsidR="004072F5" w:rsidRPr="00E92237" w:rsidRDefault="004072F5" w:rsidP="00FE33C5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E92237">
                        <w:rPr>
                          <w:sz w:val="14"/>
                          <w:szCs w:val="14"/>
                        </w:rPr>
                        <w:t>Lipscomb U</w:t>
                      </w:r>
                      <w:r w:rsidR="00EE7992">
                        <w:rPr>
                          <w:sz w:val="14"/>
                          <w:szCs w:val="14"/>
                        </w:rPr>
                        <w:t>, Host</w:t>
                      </w:r>
                    </w:p>
                  </w:txbxContent>
                </v:textbox>
              </v:shape>
            </w:pict>
          </mc:Fallback>
        </mc:AlternateContent>
      </w:r>
      <w:r w:rsidR="00822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5312" wp14:editId="0DD8B03C">
                <wp:simplePos x="0" y="0"/>
                <wp:positionH relativeFrom="column">
                  <wp:posOffset>466725</wp:posOffset>
                </wp:positionH>
                <wp:positionV relativeFrom="paragraph">
                  <wp:posOffset>248285</wp:posOffset>
                </wp:positionV>
                <wp:extent cx="9525" cy="7248525"/>
                <wp:effectExtent l="0" t="0" r="2857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4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00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.75pt;margin-top:19.55pt;width:.75pt;height:57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" strokecolor="#bfbfbf [2412]"/>
            </w:pict>
          </mc:Fallback>
        </mc:AlternateContent>
      </w:r>
      <w:r w:rsidR="008224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DA757" wp14:editId="5439A1A0">
                <wp:simplePos x="0" y="0"/>
                <wp:positionH relativeFrom="column">
                  <wp:posOffset>581025</wp:posOffset>
                </wp:positionH>
                <wp:positionV relativeFrom="paragraph">
                  <wp:posOffset>248285</wp:posOffset>
                </wp:positionV>
                <wp:extent cx="5791200" cy="72485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63" w:rsidRDefault="00C83563" w:rsidP="0048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5758" w:rsidRPr="00EA4B51" w:rsidRDefault="00344195" w:rsidP="004857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April 21, 2017</w:t>
                            </w:r>
                          </w:p>
                          <w:p w:rsidR="00485758" w:rsidRPr="005E4C7E" w:rsidRDefault="00C723DB" w:rsidP="004857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Whom It May Concern</w:t>
                            </w:r>
                            <w:r w:rsidR="00485758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A4B51" w:rsidRPr="005E4C7E" w:rsidRDefault="00EA4B51" w:rsidP="00EA4B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Tennessee Campus Compact (TNCC) is pleased to provide this letter of reference on behalf of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Dr. Christina Hicks-Goldston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</w:t>
                            </w:r>
                            <w:r w:rsidR="003441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ociate</w:t>
                            </w:r>
                            <w:bookmarkStart w:id="0" w:name="_GoBack"/>
                            <w:bookmarkEnd w:id="0"/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Professor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Communications 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Member of the Advisory Council for 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Service-Learning at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Austin Peay State University 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APSU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in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Clarksville,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Tennessee.  </w:t>
                            </w:r>
                          </w:p>
                          <w:p w:rsidR="00EA4B51" w:rsidRPr="005E4C7E" w:rsidRDefault="00EA4B51" w:rsidP="00EA4B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TNCC, a nationally affiliated presidential membership organization, serves as the statewide coordinator, convener, and catalyst to advance civic engagement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service-learning in higher education.  The TNCC mobilizes engaged campuses to strengthen student learning and revitalize communities contributing to workforce and economic development.  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APSU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 been a founding charter member of the TNCC since spring 2008.  </w:t>
                            </w:r>
                          </w:p>
                          <w:p w:rsidR="00C83563" w:rsidRPr="005E4C7E" w:rsidRDefault="00EA4B51" w:rsidP="00C835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Over the past </w:t>
                            </w:r>
                            <w:r w:rsidR="003441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nine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years, 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Dr. Hicks-Goldston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 been instrumental in developing innovative new service-learning courses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strengthening campus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-community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infrastructure capacity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APSU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C1EFF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2013, Dr. Hicks-Goldston voluntarily took on a monumental task of developing a service-learning documentary on behalf of champions in Tennessee.   She traveled the state to interview and film the impact of service-learning on students and communities.  </w:t>
                            </w:r>
                            <w:r w:rsidR="00EC1EFF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passion and dedication to student learning through addressing community needs, her intelligence and humility, as well as her ingenuity and perseverance serve as an inspiration to her peers.</w:t>
                            </w:r>
                            <w:r w:rsidR="00C8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83563" w:rsidRDefault="00CA7C0B" w:rsidP="00EA4B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TNCC</w:t>
                            </w:r>
                            <w:r w:rsidR="00EA4B51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regards her highly as an ambassador for service-learning on behalf of Tennessee higher education.  </w:t>
                            </w:r>
                          </w:p>
                          <w:p w:rsidR="00EA4B51" w:rsidRPr="005E4C7E" w:rsidRDefault="00EA4B51" w:rsidP="00EA4B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contact me if I can provide any further assurances on behalf of </w:t>
                            </w:r>
                            <w:r w:rsidR="00CA7C0B"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Dr. Christina Hicks-Goldston</w:t>
                            </w: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A4B51" w:rsidRPr="005E4C7E" w:rsidRDefault="00EA4B51" w:rsidP="00EA4B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CA7C0B" w:rsidRPr="005E4C7E" w:rsidRDefault="00CA7C0B" w:rsidP="00EA4B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E4C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Mani S. Hull</w:t>
                            </w:r>
                          </w:p>
                          <w:p w:rsidR="00EA4B51" w:rsidRDefault="00EA4B51" w:rsidP="000464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4B51" w:rsidRDefault="00EA4B51" w:rsidP="000464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34FD" w:rsidRDefault="00E934FD" w:rsidP="00B83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A757" id="Text Box 5" o:spid="_x0000_s1027" type="#_x0000_t202" style="position:absolute;margin-left:45.75pt;margin-top:19.55pt;width:456pt;height:5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r0uQIAAME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" filled="f" stroked="f">
                <v:textbox>
                  <w:txbxContent>
                    <w:p w:rsidR="00C83563" w:rsidRDefault="00C83563" w:rsidP="0048575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5758" w:rsidRPr="00EA4B51" w:rsidRDefault="00344195" w:rsidP="004857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April 21, 2017</w:t>
                      </w:r>
                    </w:p>
                    <w:p w:rsidR="00485758" w:rsidRPr="005E4C7E" w:rsidRDefault="00C723DB" w:rsidP="004857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Whom It May Concern</w:t>
                      </w:r>
                      <w:r w:rsidR="00485758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A4B51" w:rsidRPr="005E4C7E" w:rsidRDefault="00EA4B51" w:rsidP="00EA4B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Tennessee Campus Compact (TNCC) is pleased to provide this letter of reference on behalf of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Dr. Christina Hicks-Goldston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</w:t>
                      </w:r>
                      <w:r w:rsidR="003441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ociate</w:t>
                      </w:r>
                      <w:bookmarkStart w:id="1" w:name="_GoBack"/>
                      <w:bookmarkEnd w:id="1"/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Professor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Communications 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Member of the Advisory Council for 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Service-Learning at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Austin Peay State University 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APSU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in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Clarksville,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Tennessee.  </w:t>
                      </w:r>
                    </w:p>
                    <w:p w:rsidR="00EA4B51" w:rsidRPr="005E4C7E" w:rsidRDefault="00EA4B51" w:rsidP="00EA4B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TNCC, a nationally affiliated presidential membership organization, serves as the statewide coordinator, convener, and catalyst to advance civic engagement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service-learning in higher education.  The TNCC mobilizes engaged campuses to strengthen student learning and revitalize communities contributing to workforce and economic development.  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APSU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 been a founding charter member of the TNCC since spring 2008.  </w:t>
                      </w:r>
                    </w:p>
                    <w:p w:rsidR="00C83563" w:rsidRPr="005E4C7E" w:rsidRDefault="00EA4B51" w:rsidP="00C835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Over the past </w:t>
                      </w:r>
                      <w:r w:rsidR="003441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nine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years, 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Dr. Hicks-Goldston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 been instrumental in developing innovative new service-learning courses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strengthening campus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-community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infrastructure capacity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APSU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C1EFF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2013, Dr. Hicks-Goldston voluntarily took on a monumental task of developing a service-learning documentary on behalf of champions in Tennessee.   She traveled the state to interview and film the impact of service-learning on students and communities.  </w:t>
                      </w:r>
                      <w:r w:rsidR="00EC1EFF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passion and dedication to student learning through addressing community needs, her intelligence and humility, as well as her ingenuity and perseverance serve as an inspiration to her peers.</w:t>
                      </w:r>
                      <w:r w:rsidR="00C8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83563" w:rsidRDefault="00CA7C0B" w:rsidP="00EA4B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TNCC</w:t>
                      </w:r>
                      <w:r w:rsidR="00EA4B51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regards her highly as an ambassador for service-learning on behalf of Tennessee higher education.  </w:t>
                      </w:r>
                    </w:p>
                    <w:p w:rsidR="00EA4B51" w:rsidRPr="005E4C7E" w:rsidRDefault="00EA4B51" w:rsidP="00EA4B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contact me if I can provide any further assurances on behalf of </w:t>
                      </w:r>
                      <w:r w:rsidR="00CA7C0B"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Dr. Christina Hicks-Goldston</w:t>
                      </w: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A4B51" w:rsidRPr="005E4C7E" w:rsidRDefault="00EA4B51" w:rsidP="00EA4B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CA7C0B" w:rsidRPr="005E4C7E" w:rsidRDefault="00CA7C0B" w:rsidP="00EA4B5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E4C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Mani S. Hull</w:t>
                      </w:r>
                    </w:p>
                    <w:p w:rsidR="00EA4B51" w:rsidRDefault="00EA4B51" w:rsidP="000464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4B51" w:rsidRDefault="00EA4B51" w:rsidP="000464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34FD" w:rsidRDefault="00E934FD" w:rsidP="00B83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87E" w:rsidRPr="0049787E" w:rsidRDefault="0049787E" w:rsidP="0049787E"/>
    <w:p w:rsidR="0049787E" w:rsidRPr="0049787E" w:rsidRDefault="0049787E" w:rsidP="0049787E"/>
    <w:p w:rsidR="0049787E" w:rsidRDefault="0049787E" w:rsidP="0049787E"/>
    <w:p w:rsidR="002403B7" w:rsidRDefault="0049787E" w:rsidP="0049787E">
      <w:pPr>
        <w:tabs>
          <w:tab w:val="left" w:pos="5520"/>
        </w:tabs>
      </w:pPr>
      <w:r>
        <w:tab/>
      </w: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p w:rsidR="0049787E" w:rsidRDefault="0049787E" w:rsidP="0049787E">
      <w:pPr>
        <w:tabs>
          <w:tab w:val="left" w:pos="5520"/>
        </w:tabs>
      </w:pPr>
    </w:p>
    <w:sectPr w:rsidR="0049787E" w:rsidSect="002403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D5" w:rsidRDefault="00FF4DD5" w:rsidP="00E92237">
      <w:pPr>
        <w:spacing w:after="0" w:line="240" w:lineRule="auto"/>
      </w:pPr>
      <w:r>
        <w:separator/>
      </w:r>
    </w:p>
  </w:endnote>
  <w:endnote w:type="continuationSeparator" w:id="0">
    <w:p w:rsidR="00FF4DD5" w:rsidRDefault="00FF4DD5" w:rsidP="00E9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F5" w:rsidRDefault="004072F5" w:rsidP="00FE33C5">
    <w:pPr>
      <w:pStyle w:val="Footer"/>
      <w:jc w:val="center"/>
      <w:rPr>
        <w:sz w:val="18"/>
        <w:szCs w:val="18"/>
      </w:rPr>
    </w:pPr>
    <w:r w:rsidRPr="00B16B5D">
      <w:rPr>
        <w:sz w:val="18"/>
        <w:szCs w:val="18"/>
      </w:rPr>
      <w:t xml:space="preserve">Mani </w:t>
    </w:r>
    <w:r>
      <w:rPr>
        <w:sz w:val="18"/>
        <w:szCs w:val="18"/>
      </w:rPr>
      <w:t xml:space="preserve">S. </w:t>
    </w:r>
    <w:r w:rsidRPr="00B16B5D">
      <w:rPr>
        <w:sz w:val="18"/>
        <w:szCs w:val="18"/>
      </w:rPr>
      <w:t>Hull</w:t>
    </w:r>
    <w:r>
      <w:rPr>
        <w:sz w:val="18"/>
        <w:szCs w:val="18"/>
      </w:rPr>
      <w:t>, Ed.D.</w:t>
    </w:r>
  </w:p>
  <w:p w:rsidR="004072F5" w:rsidRPr="00B16B5D" w:rsidRDefault="004072F5" w:rsidP="00FE33C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Executive Director, TNCC @ Lipscomb University</w:t>
    </w:r>
  </w:p>
  <w:p w:rsidR="004072F5" w:rsidRDefault="004072F5" w:rsidP="00FE33C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B16B5D">
      <w:rPr>
        <w:sz w:val="18"/>
        <w:szCs w:val="18"/>
      </w:rPr>
      <w:t>One University Park Drive</w:t>
    </w:r>
    <w:r>
      <w:rPr>
        <w:sz w:val="18"/>
        <w:szCs w:val="18"/>
      </w:rPr>
      <w:t xml:space="preserve"> · Nashville, TN 37204</w:t>
    </w:r>
  </w:p>
  <w:p w:rsidR="004072F5" w:rsidRDefault="004072F5" w:rsidP="00FE33C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P: 615.966.5294 · C: 615.293.2927 · F: 615-966-5295</w:t>
    </w:r>
  </w:p>
  <w:p w:rsidR="004072F5" w:rsidRPr="00FE33C5" w:rsidRDefault="004072F5" w:rsidP="00FE33C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</w:t>
    </w:r>
    <w:r w:rsidRPr="00CA19FC">
      <w:rPr>
        <w:sz w:val="18"/>
        <w:szCs w:val="18"/>
      </w:rPr>
      <w:t>ani.</w:t>
    </w:r>
    <w:r>
      <w:rPr>
        <w:sz w:val="18"/>
        <w:szCs w:val="18"/>
      </w:rPr>
      <w:t>h</w:t>
    </w:r>
    <w:r w:rsidRPr="00CA19FC">
      <w:rPr>
        <w:sz w:val="18"/>
        <w:szCs w:val="18"/>
      </w:rPr>
      <w:t>ull@lipscomb.edu</w:t>
    </w:r>
    <w:r>
      <w:rPr>
        <w:sz w:val="18"/>
        <w:szCs w:val="18"/>
      </w:rPr>
      <w:t xml:space="preserve"> · www.</w:t>
    </w:r>
    <w:r w:rsidR="00504247">
      <w:rPr>
        <w:sz w:val="18"/>
        <w:szCs w:val="18"/>
      </w:rPr>
      <w:t>tncampuscompact.org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D5" w:rsidRDefault="00FF4DD5" w:rsidP="00E92237">
      <w:pPr>
        <w:spacing w:after="0" w:line="240" w:lineRule="auto"/>
      </w:pPr>
      <w:r>
        <w:separator/>
      </w:r>
    </w:p>
  </w:footnote>
  <w:footnote w:type="continuationSeparator" w:id="0">
    <w:p w:rsidR="00FF4DD5" w:rsidRDefault="00FF4DD5" w:rsidP="00E9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5DA"/>
    <w:multiLevelType w:val="hybridMultilevel"/>
    <w:tmpl w:val="ABEA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08F3"/>
    <w:multiLevelType w:val="hybridMultilevel"/>
    <w:tmpl w:val="8B94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7"/>
    <w:rsid w:val="00016302"/>
    <w:rsid w:val="000356C6"/>
    <w:rsid w:val="0003730E"/>
    <w:rsid w:val="000402AB"/>
    <w:rsid w:val="00046401"/>
    <w:rsid w:val="000616FB"/>
    <w:rsid w:val="00071200"/>
    <w:rsid w:val="00087978"/>
    <w:rsid w:val="001069A5"/>
    <w:rsid w:val="00143DD0"/>
    <w:rsid w:val="001521D6"/>
    <w:rsid w:val="00152BC0"/>
    <w:rsid w:val="00154826"/>
    <w:rsid w:val="00157AC2"/>
    <w:rsid w:val="0016335D"/>
    <w:rsid w:val="00163ED8"/>
    <w:rsid w:val="00170A13"/>
    <w:rsid w:val="001B079D"/>
    <w:rsid w:val="001B646A"/>
    <w:rsid w:val="001C0568"/>
    <w:rsid w:val="001C2309"/>
    <w:rsid w:val="001C53BE"/>
    <w:rsid w:val="001D48E8"/>
    <w:rsid w:val="002403B7"/>
    <w:rsid w:val="002826C2"/>
    <w:rsid w:val="002B47F7"/>
    <w:rsid w:val="002D7FE7"/>
    <w:rsid w:val="002E51FB"/>
    <w:rsid w:val="0031211E"/>
    <w:rsid w:val="00340A27"/>
    <w:rsid w:val="00343291"/>
    <w:rsid w:val="00344195"/>
    <w:rsid w:val="00387324"/>
    <w:rsid w:val="0039372C"/>
    <w:rsid w:val="003952CF"/>
    <w:rsid w:val="003C67E6"/>
    <w:rsid w:val="003D2C4C"/>
    <w:rsid w:val="003D57D3"/>
    <w:rsid w:val="003E1DD7"/>
    <w:rsid w:val="003F0E9F"/>
    <w:rsid w:val="003F1896"/>
    <w:rsid w:val="004072F5"/>
    <w:rsid w:val="00407CE2"/>
    <w:rsid w:val="00424E8E"/>
    <w:rsid w:val="00427143"/>
    <w:rsid w:val="004309EF"/>
    <w:rsid w:val="00445009"/>
    <w:rsid w:val="00451E96"/>
    <w:rsid w:val="00456916"/>
    <w:rsid w:val="00485758"/>
    <w:rsid w:val="0049787E"/>
    <w:rsid w:val="004E4E09"/>
    <w:rsid w:val="004F206D"/>
    <w:rsid w:val="00500C55"/>
    <w:rsid w:val="00504247"/>
    <w:rsid w:val="00504E8C"/>
    <w:rsid w:val="00513B76"/>
    <w:rsid w:val="005303CB"/>
    <w:rsid w:val="005349BB"/>
    <w:rsid w:val="00541099"/>
    <w:rsid w:val="005A1709"/>
    <w:rsid w:val="005A4EA1"/>
    <w:rsid w:val="005B0AF9"/>
    <w:rsid w:val="005C0CB1"/>
    <w:rsid w:val="005E387E"/>
    <w:rsid w:val="005E4C7E"/>
    <w:rsid w:val="00607AE4"/>
    <w:rsid w:val="00633673"/>
    <w:rsid w:val="00643B79"/>
    <w:rsid w:val="00676FC1"/>
    <w:rsid w:val="006B0FE0"/>
    <w:rsid w:val="006D238A"/>
    <w:rsid w:val="0076312C"/>
    <w:rsid w:val="00765BD5"/>
    <w:rsid w:val="007740FD"/>
    <w:rsid w:val="00785B02"/>
    <w:rsid w:val="00785CFE"/>
    <w:rsid w:val="0078744A"/>
    <w:rsid w:val="00811784"/>
    <w:rsid w:val="008127F5"/>
    <w:rsid w:val="00822454"/>
    <w:rsid w:val="0082477B"/>
    <w:rsid w:val="008424B5"/>
    <w:rsid w:val="00861C11"/>
    <w:rsid w:val="008743D1"/>
    <w:rsid w:val="00890387"/>
    <w:rsid w:val="00895139"/>
    <w:rsid w:val="008A35ED"/>
    <w:rsid w:val="008A612A"/>
    <w:rsid w:val="008F31A7"/>
    <w:rsid w:val="008F6BFE"/>
    <w:rsid w:val="009048C8"/>
    <w:rsid w:val="00923BB9"/>
    <w:rsid w:val="009800F0"/>
    <w:rsid w:val="00991884"/>
    <w:rsid w:val="009A3E9F"/>
    <w:rsid w:val="009D54F6"/>
    <w:rsid w:val="009F4E7D"/>
    <w:rsid w:val="00A12C85"/>
    <w:rsid w:val="00A17873"/>
    <w:rsid w:val="00A3340A"/>
    <w:rsid w:val="00A52897"/>
    <w:rsid w:val="00A61483"/>
    <w:rsid w:val="00A87334"/>
    <w:rsid w:val="00A90FDD"/>
    <w:rsid w:val="00A97750"/>
    <w:rsid w:val="00AA250A"/>
    <w:rsid w:val="00AB21F1"/>
    <w:rsid w:val="00AC17A0"/>
    <w:rsid w:val="00B16B5D"/>
    <w:rsid w:val="00B17C28"/>
    <w:rsid w:val="00B17E8B"/>
    <w:rsid w:val="00B45921"/>
    <w:rsid w:val="00B50553"/>
    <w:rsid w:val="00B50E5E"/>
    <w:rsid w:val="00B73545"/>
    <w:rsid w:val="00B83087"/>
    <w:rsid w:val="00B83236"/>
    <w:rsid w:val="00BA27B4"/>
    <w:rsid w:val="00BB01E2"/>
    <w:rsid w:val="00BC6238"/>
    <w:rsid w:val="00BE3724"/>
    <w:rsid w:val="00C56D98"/>
    <w:rsid w:val="00C636FC"/>
    <w:rsid w:val="00C723DB"/>
    <w:rsid w:val="00C83563"/>
    <w:rsid w:val="00C9447C"/>
    <w:rsid w:val="00CA141B"/>
    <w:rsid w:val="00CA19FC"/>
    <w:rsid w:val="00CA7C0B"/>
    <w:rsid w:val="00CD1171"/>
    <w:rsid w:val="00CD17CD"/>
    <w:rsid w:val="00D01B45"/>
    <w:rsid w:val="00D0362E"/>
    <w:rsid w:val="00D05AC7"/>
    <w:rsid w:val="00D12A24"/>
    <w:rsid w:val="00D408DA"/>
    <w:rsid w:val="00D7007A"/>
    <w:rsid w:val="00D82D93"/>
    <w:rsid w:val="00D90B93"/>
    <w:rsid w:val="00DB20D6"/>
    <w:rsid w:val="00DE28B1"/>
    <w:rsid w:val="00E07E0D"/>
    <w:rsid w:val="00E22FB6"/>
    <w:rsid w:val="00E464D6"/>
    <w:rsid w:val="00E75049"/>
    <w:rsid w:val="00E92237"/>
    <w:rsid w:val="00E934FD"/>
    <w:rsid w:val="00E94610"/>
    <w:rsid w:val="00EA41F7"/>
    <w:rsid w:val="00EA4B51"/>
    <w:rsid w:val="00EC1EFF"/>
    <w:rsid w:val="00EE6E84"/>
    <w:rsid w:val="00EE7992"/>
    <w:rsid w:val="00EF1447"/>
    <w:rsid w:val="00EF3A75"/>
    <w:rsid w:val="00EF6930"/>
    <w:rsid w:val="00F20A6F"/>
    <w:rsid w:val="00F34AC0"/>
    <w:rsid w:val="00F54871"/>
    <w:rsid w:val="00F60E90"/>
    <w:rsid w:val="00F63DB1"/>
    <w:rsid w:val="00F7770F"/>
    <w:rsid w:val="00F8703C"/>
    <w:rsid w:val="00F9190C"/>
    <w:rsid w:val="00F960DA"/>
    <w:rsid w:val="00FA6AC7"/>
    <w:rsid w:val="00FA74EC"/>
    <w:rsid w:val="00FE33C5"/>
    <w:rsid w:val="00FE4C0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DF442-B166-4FF4-B6D4-DE761C9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237"/>
  </w:style>
  <w:style w:type="paragraph" w:styleId="Footer">
    <w:name w:val="footer"/>
    <w:basedOn w:val="Normal"/>
    <w:link w:val="FooterChar"/>
    <w:uiPriority w:val="99"/>
    <w:semiHidden/>
    <w:unhideWhenUsed/>
    <w:rsid w:val="00E9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237"/>
  </w:style>
  <w:style w:type="character" w:styleId="PlaceholderText">
    <w:name w:val="Placeholder Text"/>
    <w:basedOn w:val="DefaultParagraphFont"/>
    <w:uiPriority w:val="99"/>
    <w:semiHidden/>
    <w:rsid w:val="00FE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247"/>
    <w:pPr>
      <w:ind w:left="720"/>
      <w:contextualSpacing/>
    </w:pPr>
  </w:style>
  <w:style w:type="character" w:customStyle="1" w:styleId="il">
    <w:name w:val="il"/>
    <w:basedOn w:val="DefaultParagraphFont"/>
    <w:rsid w:val="00D7007A"/>
  </w:style>
  <w:style w:type="paragraph" w:styleId="NormalWeb">
    <w:name w:val="Normal (Web)"/>
    <w:basedOn w:val="Normal"/>
    <w:uiPriority w:val="99"/>
    <w:semiHidden/>
    <w:unhideWhenUsed/>
    <w:rsid w:val="0034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195"/>
    <w:rPr>
      <w:b/>
      <w:bCs/>
    </w:rPr>
  </w:style>
  <w:style w:type="character" w:customStyle="1" w:styleId="apple-converted-space">
    <w:name w:val="apple-converted-space"/>
    <w:basedOn w:val="DefaultParagraphFont"/>
    <w:rsid w:val="00344195"/>
  </w:style>
  <w:style w:type="character" w:styleId="Emphasis">
    <w:name w:val="Emphasis"/>
    <w:basedOn w:val="DefaultParagraphFont"/>
    <w:uiPriority w:val="20"/>
    <w:qFormat/>
    <w:rsid w:val="00344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185B-282A-4AA9-B3C4-BA4294D8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Chris Hicks-Goldston</cp:lastModifiedBy>
  <cp:revision>2</cp:revision>
  <cp:lastPrinted>2013-04-04T14:27:00Z</cp:lastPrinted>
  <dcterms:created xsi:type="dcterms:W3CDTF">2017-04-23T15:52:00Z</dcterms:created>
  <dcterms:modified xsi:type="dcterms:W3CDTF">2017-04-23T15:52:00Z</dcterms:modified>
</cp:coreProperties>
</file>